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 w:cs="宋体-方正超大字符集"/>
          <w:b/>
          <w:bCs/>
          <w:sz w:val="44"/>
          <w:szCs w:val="44"/>
        </w:rPr>
        <w:t>2021年部门预算信息公开目录</w:t>
      </w:r>
    </w:p>
    <w:p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bookmarkStart w:id="0" w:name="_GoBack"/>
      <w:bookmarkEnd w:id="0"/>
    </w:p>
    <w:p>
      <w:pPr>
        <w:ind w:firstLine="602" w:firstLineChars="200"/>
        <w:rPr>
          <w:rFonts w:ascii="楷体" w:hAnsi="楷体" w:eastAsia="楷体" w:cs="仿宋_GB2312"/>
          <w:b/>
          <w:sz w:val="30"/>
          <w:szCs w:val="30"/>
        </w:rPr>
      </w:pPr>
      <w:r>
        <w:rPr>
          <w:rFonts w:hint="eastAsia" w:ascii="楷体" w:hAnsi="楷体" w:eastAsia="楷体" w:cs="仿宋_GB2312"/>
          <w:b/>
          <w:sz w:val="30"/>
          <w:szCs w:val="30"/>
        </w:rPr>
        <w:t>一、部门预算公开表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部门预算收支总表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部门预算收入总表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部门预算支出总表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部门预算财政拨款收支总表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部门预算一般公共预算财政拨款支出表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部门预算一般公共预算财政拨款基本支出表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部门预算政府性基金预算财政拨款支出表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部门预算国有资本经营预算财政拨款支出表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部门预算财政拨款“三公”经费支出表</w:t>
      </w:r>
    </w:p>
    <w:p>
      <w:pPr>
        <w:ind w:firstLine="602" w:firstLineChars="200"/>
        <w:rPr>
          <w:rFonts w:ascii="楷体" w:hAnsi="楷体" w:eastAsia="楷体" w:cs="仿宋_GB2312"/>
          <w:b/>
          <w:sz w:val="30"/>
          <w:szCs w:val="30"/>
        </w:rPr>
      </w:pPr>
      <w:r>
        <w:rPr>
          <w:rFonts w:hint="eastAsia" w:ascii="楷体" w:hAnsi="楷体" w:eastAsia="楷体" w:cs="仿宋_GB2312"/>
          <w:b/>
          <w:sz w:val="30"/>
          <w:szCs w:val="30"/>
        </w:rPr>
        <w:t>二、部门预算信息公开情况说明</w:t>
      </w:r>
    </w:p>
    <w:p>
      <w:pPr>
        <w:numPr>
          <w:ilvl w:val="0"/>
          <w:numId w:val="2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部门职责及机构设置情况</w:t>
      </w:r>
    </w:p>
    <w:p>
      <w:pPr>
        <w:numPr>
          <w:ilvl w:val="0"/>
          <w:numId w:val="2"/>
        </w:numPr>
        <w:ind w:left="0"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部门预算安排的总体情况</w:t>
      </w:r>
    </w:p>
    <w:p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0"/>
          <w:szCs w:val="30"/>
        </w:rPr>
        <w:t>机关运行经费安排情况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、财政拨款“三公”经费预算情况及增减变化原因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、预算绩效信息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、政府采购预算情况</w:t>
      </w:r>
    </w:p>
    <w:p>
      <w:pPr>
        <w:autoSpaceDE w:val="0"/>
        <w:autoSpaceDN w:val="0"/>
        <w:adjustRightInd w:val="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、国有资产信息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、名词解释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、其他需要说明的事项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-方正超大字符集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9A8F38"/>
    <w:multiLevelType w:val="singleLevel"/>
    <w:tmpl w:val="589A8F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74A"/>
    <w:rsid w:val="00136145"/>
    <w:rsid w:val="001A6347"/>
    <w:rsid w:val="004164A3"/>
    <w:rsid w:val="00432E7D"/>
    <w:rsid w:val="006159EF"/>
    <w:rsid w:val="008369E2"/>
    <w:rsid w:val="00A5774A"/>
    <w:rsid w:val="00B5719F"/>
    <w:rsid w:val="00D94858"/>
    <w:rsid w:val="054363D2"/>
    <w:rsid w:val="070A14A3"/>
    <w:rsid w:val="7B49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3BD92-691B-4A02-84A9-B5C280ED84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261</Words>
  <Characters>264</Characters>
  <Lines>2</Lines>
  <Paragraphs>1</Paragraphs>
  <TotalTime>1</TotalTime>
  <ScaleCrop>false</ScaleCrop>
  <LinksUpToDate>false</LinksUpToDate>
  <CharactersWithSpaces>268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2019-01-15T00:49:00Z</dcterms:created>
  <dc:creator>user</dc:creator>
  <cp:lastModifiedBy>Administrator</cp:lastModifiedBy>
  <dcterms:modified xsi:type="dcterms:W3CDTF">2022-06-23T08:58:56Z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EA3F33A8783B43CE87ED21DC02E76866</vt:lpwstr>
  </property>
</Properties>
</file>